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80"/>
        </w:tabs>
        <w:adjustRightInd w:val="0"/>
        <w:snapToGrid w:val="0"/>
        <w:spacing w:line="348" w:lineRule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adjustRightInd/>
        <w:snapToGrid/>
        <w:spacing w:afterLines="0" w:line="400" w:lineRule="exact"/>
        <w:rPr>
          <w:rFonts w:eastAsia="仿宋_GB2312"/>
          <w:b w:val="0"/>
          <w:bCs w:val="0"/>
          <w:color w:val="auto"/>
          <w:sz w:val="32"/>
        </w:rPr>
      </w:pPr>
    </w:p>
    <w:p>
      <w:pPr>
        <w:spacing w:before="0" w:beforeLines="-2147483648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四川省地方志学会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第八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届理事会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理事候选人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名单</w:t>
      </w:r>
    </w:p>
    <w:p>
      <w:pPr>
        <w:adjustRightInd/>
        <w:snapToGrid/>
        <w:spacing w:before="0" w:beforeLines="-2147483648" w:afterLines="0" w:line="400" w:lineRule="exact"/>
        <w:rPr>
          <w:rFonts w:hint="default" w:eastAsia="仿宋_GB2312" w:hAnsiTheme="minorHAnsi"/>
          <w:spacing w:val="0"/>
          <w:sz w:val="32"/>
          <w:szCs w:val="24"/>
          <w:lang w:eastAsia="zh-CN"/>
        </w:rPr>
      </w:pPr>
    </w:p>
    <w:p>
      <w:pPr>
        <w:adjustRightInd/>
        <w:snapToGrid/>
        <w:spacing w:before="0" w:beforeLines="-2147483648" w:afterLines="0" w:line="240" w:lineRule="auto"/>
        <w:rPr>
          <w:rFonts w:hint="default" w:eastAsia="仿宋_GB2312" w:hAnsiTheme="minorHAnsi"/>
          <w:color w:val="auto"/>
          <w:spacing w:val="0"/>
          <w:sz w:val="32"/>
          <w:szCs w:val="24"/>
        </w:rPr>
      </w:pPr>
      <w:r>
        <w:rPr>
          <w:rFonts w:hint="default" w:eastAsia="仿宋_GB2312" w:hAnsiTheme="minorHAnsi"/>
          <w:color w:val="auto"/>
          <w:spacing w:val="0"/>
          <w:sz w:val="32"/>
          <w:szCs w:val="24"/>
          <w:lang w:eastAsia="zh-CN"/>
        </w:rPr>
        <w:t>省地方志办</w:t>
      </w:r>
      <w:r>
        <w:rPr>
          <w:rFonts w:hint="default" w:eastAsia="仿宋_GB2312" w:hAnsiTheme="minorHAnsi"/>
          <w:color w:val="auto"/>
          <w:spacing w:val="0"/>
          <w:sz w:val="32"/>
          <w:szCs w:val="24"/>
        </w:rPr>
        <w:t>：</w:t>
      </w:r>
      <w:r>
        <w:rPr>
          <w:rFonts w:hint="default" w:eastAsia="仿宋_GB2312" w:hAnsiTheme="minorHAnsi"/>
          <w:color w:val="auto"/>
          <w:spacing w:val="0"/>
          <w:sz w:val="32"/>
          <w:szCs w:val="24"/>
          <w:lang w:eastAsia="zh-CN"/>
        </w:rPr>
        <w:t>陈建春</w:t>
      </w:r>
      <w:r>
        <w:rPr>
          <w:rFonts w:hint="default" w:eastAsia="仿宋_GB2312" w:hAnsiTheme="minorHAnsi"/>
          <w:color w:val="auto"/>
          <w:spacing w:val="0"/>
          <w:sz w:val="32"/>
          <w:szCs w:val="24"/>
          <w:lang w:val="en-US" w:eastAsia="zh-CN"/>
        </w:rPr>
        <w:t xml:space="preserve">  </w:t>
      </w:r>
      <w:r>
        <w:rPr>
          <w:rFonts w:hint="default" w:eastAsia="仿宋_GB2312" w:hAnsiTheme="minorHAnsi"/>
          <w:color w:val="auto"/>
          <w:spacing w:val="0"/>
          <w:sz w:val="32"/>
          <w:szCs w:val="24"/>
        </w:rPr>
        <w:t xml:space="preserve">赵  行  邓  瑜   </w:t>
      </w:r>
    </w:p>
    <w:p>
      <w:pPr>
        <w:adjustRightInd/>
        <w:snapToGrid/>
        <w:spacing w:afterLines="0" w:line="240" w:lineRule="auto"/>
        <w:rPr>
          <w:rFonts w:hint="default" w:eastAsia="仿宋_GB2312" w:hAnsiTheme="minorHAnsi"/>
          <w:color w:val="auto"/>
          <w:spacing w:val="0"/>
          <w:sz w:val="32"/>
          <w:szCs w:val="24"/>
        </w:rPr>
      </w:pPr>
      <w:r>
        <w:rPr>
          <w:rFonts w:hint="default" w:eastAsia="仿宋_GB2312" w:hAnsiTheme="minorHAnsi"/>
          <w:color w:val="auto"/>
          <w:spacing w:val="0"/>
          <w:sz w:val="32"/>
          <w:szCs w:val="24"/>
        </w:rPr>
        <w:t xml:space="preserve">            熊 </w:t>
      </w:r>
      <w:r>
        <w:rPr>
          <w:rFonts w:hint="default" w:eastAsia="仿宋_GB2312" w:hAnsiTheme="minorHAnsi"/>
          <w:color w:val="auto"/>
          <w:spacing w:val="0"/>
          <w:sz w:val="32"/>
          <w:szCs w:val="24"/>
          <w:lang w:val="en-US" w:eastAsia="zh-CN"/>
        </w:rPr>
        <w:t xml:space="preserve"> </w:t>
      </w:r>
      <w:r>
        <w:rPr>
          <w:rFonts w:hint="default" w:eastAsia="仿宋_GB2312" w:hAnsiTheme="minorHAnsi"/>
          <w:color w:val="auto"/>
          <w:spacing w:val="0"/>
          <w:sz w:val="32"/>
          <w:szCs w:val="24"/>
        </w:rPr>
        <w:t>倩  高伟明  何晓波  牛  淼</w:t>
      </w:r>
      <w:r>
        <w:rPr>
          <w:rFonts w:hint="default" w:eastAsia="仿宋_GB2312" w:hAnsiTheme="minorHAnsi"/>
          <w:color w:val="auto"/>
          <w:spacing w:val="0"/>
          <w:sz w:val="32"/>
          <w:szCs w:val="24"/>
          <w:lang w:val="en-US" w:eastAsia="zh-CN"/>
        </w:rPr>
        <w:t xml:space="preserve">  </w:t>
      </w:r>
      <w:r>
        <w:rPr>
          <w:rFonts w:hint="default" w:eastAsia="仿宋_GB2312" w:hAnsiTheme="minorHAnsi"/>
          <w:color w:val="auto"/>
          <w:spacing w:val="0"/>
          <w:sz w:val="32"/>
          <w:szCs w:val="24"/>
        </w:rPr>
        <w:t xml:space="preserve">易红雨  </w:t>
      </w:r>
    </w:p>
    <w:p>
      <w:pPr>
        <w:adjustRightInd/>
        <w:snapToGrid/>
        <w:spacing w:before="0" w:beforeLines="-2147483648" w:afterLines="0" w:line="240" w:lineRule="auto"/>
        <w:rPr>
          <w:rFonts w:hint="default" w:eastAsia="仿宋_GB2312" w:hAnsiTheme="minorHAnsi"/>
          <w:color w:val="auto"/>
          <w:sz w:val="32"/>
          <w:szCs w:val="24"/>
        </w:rPr>
      </w:pPr>
      <w:r>
        <w:rPr>
          <w:rFonts w:eastAsia="仿宋_GB2312" w:hAnsiTheme="minorHAnsi"/>
          <w:color w:val="auto"/>
          <w:sz w:val="32"/>
          <w:szCs w:val="24"/>
        </w:rPr>
        <w:t>成都市志办：高志刚</w:t>
      </w:r>
      <w:r>
        <w:rPr>
          <w:rFonts w:eastAsia="仿宋_GB2312" w:hAnsiTheme="minorHAnsi"/>
          <w:color w:val="auto"/>
          <w:sz w:val="32"/>
          <w:szCs w:val="24"/>
        </w:rPr>
        <w:tab/>
      </w:r>
      <w:r>
        <w:rPr>
          <w:rFonts w:eastAsia="仿宋_GB2312"/>
          <w:color w:val="auto"/>
          <w:spacing w:val="0"/>
          <w:sz w:val="32"/>
          <w:szCs w:val="24"/>
        </w:rPr>
        <w:tab/>
      </w:r>
      <w:r>
        <w:rPr>
          <w:rFonts w:eastAsia="仿宋_GB2312"/>
          <w:color w:val="auto"/>
          <w:spacing w:val="0"/>
          <w:sz w:val="32"/>
          <w:szCs w:val="24"/>
        </w:rPr>
        <w:t xml:space="preserve">     </w:t>
      </w:r>
      <w:r>
        <w:rPr>
          <w:rFonts w:hint="default" w:eastAsia="仿宋_GB2312"/>
          <w:color w:val="auto"/>
          <w:spacing w:val="0"/>
          <w:sz w:val="32"/>
          <w:szCs w:val="24"/>
          <w:lang w:val="en-US" w:eastAsia="zh-CN"/>
        </w:rPr>
        <w:t xml:space="preserve"> </w:t>
      </w:r>
      <w:r>
        <w:rPr>
          <w:rFonts w:eastAsia="仿宋_GB2312"/>
          <w:color w:val="auto"/>
          <w:spacing w:val="0"/>
          <w:sz w:val="32"/>
          <w:szCs w:val="24"/>
        </w:rPr>
        <w:t xml:space="preserve"> </w:t>
      </w:r>
      <w:r>
        <w:rPr>
          <w:rFonts w:hint="default" w:eastAsia="仿宋_GB2312"/>
          <w:color w:val="auto"/>
          <w:spacing w:val="0"/>
          <w:sz w:val="32"/>
          <w:szCs w:val="24"/>
        </w:rPr>
        <w:t xml:space="preserve">  </w:t>
      </w:r>
      <w:r>
        <w:rPr>
          <w:rFonts w:eastAsia="仿宋_GB2312" w:hAnsiTheme="minorHAnsi"/>
          <w:color w:val="auto"/>
          <w:sz w:val="32"/>
          <w:szCs w:val="24"/>
        </w:rPr>
        <w:t>自贡市志办：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刘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刚</w:t>
      </w:r>
    </w:p>
    <w:p>
      <w:pPr>
        <w:adjustRightInd/>
        <w:snapToGrid/>
        <w:spacing w:afterLines="0" w:line="240" w:lineRule="auto"/>
        <w:rPr>
          <w:rFonts w:eastAsia="仿宋_GB2312"/>
          <w:color w:val="auto"/>
          <w:sz w:val="32"/>
          <w:szCs w:val="24"/>
        </w:rPr>
      </w:pPr>
      <w:r>
        <w:rPr>
          <w:rFonts w:eastAsia="仿宋_GB2312" w:hAnsiTheme="minorHAnsi"/>
          <w:color w:val="auto"/>
          <w:sz w:val="32"/>
          <w:szCs w:val="24"/>
        </w:rPr>
        <w:t xml:space="preserve">攀枝花市志办：李冠华   </w:t>
      </w:r>
      <w:r>
        <w:rPr>
          <w:rFonts w:eastAsia="仿宋_GB2312"/>
          <w:color w:val="auto"/>
          <w:sz w:val="32"/>
          <w:szCs w:val="24"/>
        </w:rPr>
        <w:t xml:space="preserve">     </w:t>
      </w:r>
      <w:r>
        <w:rPr>
          <w:rFonts w:hint="default" w:eastAsia="仿宋_GB2312"/>
          <w:color w:val="auto"/>
          <w:sz w:val="32"/>
          <w:szCs w:val="24"/>
        </w:rPr>
        <w:t xml:space="preserve">  </w:t>
      </w:r>
      <w:r>
        <w:rPr>
          <w:rFonts w:eastAsia="仿宋_GB2312" w:hAnsiTheme="minorHAnsi"/>
          <w:color w:val="auto"/>
          <w:sz w:val="32"/>
          <w:szCs w:val="24"/>
        </w:rPr>
        <w:t>泸州市志办：</w:t>
      </w:r>
      <w:r>
        <w:rPr>
          <w:rFonts w:hint="default" w:eastAsia="仿宋_GB2312" w:hAnsiTheme="minorHAnsi"/>
          <w:color w:val="auto"/>
          <w:sz w:val="32"/>
          <w:szCs w:val="24"/>
        </w:rPr>
        <w:t>邱  俊</w:t>
      </w:r>
      <w:r>
        <w:rPr>
          <w:rFonts w:eastAsia="仿宋_GB2312"/>
          <w:color w:val="auto"/>
          <w:sz w:val="32"/>
          <w:szCs w:val="24"/>
        </w:rPr>
        <w:t xml:space="preserve">   </w:t>
      </w:r>
    </w:p>
    <w:p>
      <w:pPr>
        <w:adjustRightInd/>
        <w:snapToGrid/>
        <w:spacing w:afterLines="0" w:line="240" w:lineRule="auto"/>
        <w:rPr>
          <w:rFonts w:eastAsia="仿宋_GB2312"/>
          <w:color w:val="auto"/>
          <w:sz w:val="32"/>
          <w:szCs w:val="24"/>
        </w:rPr>
      </w:pPr>
      <w:r>
        <w:rPr>
          <w:rFonts w:eastAsia="仿宋_GB2312" w:hAnsiTheme="minorHAnsi"/>
          <w:color w:val="auto"/>
          <w:sz w:val="32"/>
          <w:szCs w:val="24"/>
        </w:rPr>
        <w:t>德阳市志办：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赖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军</w:t>
      </w:r>
      <w:r>
        <w:rPr>
          <w:rFonts w:eastAsia="仿宋_GB2312"/>
          <w:color w:val="auto"/>
          <w:sz w:val="32"/>
          <w:szCs w:val="24"/>
        </w:rPr>
        <w:t xml:space="preserve">          </w:t>
      </w:r>
      <w:r>
        <w:rPr>
          <w:rFonts w:hint="default" w:eastAsia="仿宋_GB2312"/>
          <w:color w:val="auto"/>
          <w:sz w:val="32"/>
          <w:szCs w:val="24"/>
        </w:rPr>
        <w:t xml:space="preserve">  </w:t>
      </w:r>
      <w:r>
        <w:rPr>
          <w:rFonts w:eastAsia="仿宋_GB2312" w:hAnsiTheme="minorHAnsi"/>
          <w:color w:val="auto"/>
          <w:sz w:val="32"/>
          <w:szCs w:val="24"/>
        </w:rPr>
        <w:t>绵阳市志办：余正道</w:t>
      </w:r>
      <w:r>
        <w:rPr>
          <w:rFonts w:eastAsia="仿宋_GB2312"/>
          <w:color w:val="auto"/>
          <w:sz w:val="32"/>
          <w:szCs w:val="24"/>
        </w:rPr>
        <w:t xml:space="preserve">    </w:t>
      </w:r>
    </w:p>
    <w:p>
      <w:pPr>
        <w:adjustRightInd/>
        <w:snapToGrid/>
        <w:spacing w:afterLines="0" w:line="240" w:lineRule="auto"/>
        <w:rPr>
          <w:rFonts w:eastAsia="仿宋_GB2312"/>
          <w:color w:val="auto"/>
          <w:sz w:val="32"/>
          <w:szCs w:val="24"/>
        </w:rPr>
      </w:pPr>
      <w:r>
        <w:rPr>
          <w:rFonts w:eastAsia="仿宋_GB2312" w:hAnsiTheme="minorHAnsi"/>
          <w:color w:val="auto"/>
          <w:sz w:val="32"/>
          <w:szCs w:val="24"/>
        </w:rPr>
        <w:t>广元市志办：王少卿</w:t>
      </w:r>
      <w:r>
        <w:rPr>
          <w:rFonts w:eastAsia="仿宋_GB2312"/>
          <w:color w:val="auto"/>
          <w:sz w:val="32"/>
          <w:szCs w:val="24"/>
        </w:rPr>
        <w:t xml:space="preserve">          </w:t>
      </w:r>
      <w:r>
        <w:rPr>
          <w:rFonts w:hint="default" w:eastAsia="仿宋_GB2312"/>
          <w:color w:val="auto"/>
          <w:sz w:val="32"/>
          <w:szCs w:val="24"/>
        </w:rPr>
        <w:t xml:space="preserve">  </w:t>
      </w:r>
      <w:r>
        <w:rPr>
          <w:rFonts w:eastAsia="仿宋_GB2312" w:hAnsiTheme="minorHAnsi"/>
          <w:color w:val="auto"/>
          <w:sz w:val="32"/>
          <w:szCs w:val="24"/>
        </w:rPr>
        <w:t>遂宁市志办：</w:t>
      </w:r>
      <w:r>
        <w:rPr>
          <w:rFonts w:hint="default" w:eastAsia="仿宋_GB2312" w:hAnsiTheme="minorHAnsi"/>
          <w:color w:val="auto"/>
          <w:sz w:val="32"/>
          <w:szCs w:val="24"/>
        </w:rPr>
        <w:t>周正琴</w:t>
      </w:r>
      <w:r>
        <w:rPr>
          <w:rFonts w:eastAsia="仿宋_GB2312"/>
          <w:color w:val="auto"/>
          <w:sz w:val="32"/>
          <w:szCs w:val="24"/>
        </w:rPr>
        <w:t xml:space="preserve">    </w:t>
      </w:r>
    </w:p>
    <w:p>
      <w:pPr>
        <w:adjustRightInd/>
        <w:snapToGrid/>
        <w:spacing w:afterLines="0" w:line="240" w:lineRule="auto"/>
        <w:rPr>
          <w:rFonts w:eastAsia="仿宋_GB2312"/>
          <w:color w:val="auto"/>
          <w:sz w:val="32"/>
          <w:szCs w:val="24"/>
        </w:rPr>
      </w:pPr>
      <w:r>
        <w:rPr>
          <w:rFonts w:eastAsia="仿宋_GB2312" w:hAnsiTheme="minorHAnsi"/>
          <w:color w:val="auto"/>
          <w:sz w:val="32"/>
          <w:szCs w:val="24"/>
        </w:rPr>
        <w:t>内江市志办：余崇威</w:t>
      </w:r>
      <w:r>
        <w:rPr>
          <w:rFonts w:eastAsia="仿宋_GB2312"/>
          <w:color w:val="auto"/>
          <w:sz w:val="32"/>
          <w:szCs w:val="24"/>
        </w:rPr>
        <w:t xml:space="preserve">          </w:t>
      </w:r>
      <w:r>
        <w:rPr>
          <w:rFonts w:hint="default" w:eastAsia="仿宋_GB2312"/>
          <w:color w:val="auto"/>
          <w:sz w:val="32"/>
          <w:szCs w:val="24"/>
        </w:rPr>
        <w:t xml:space="preserve">  </w:t>
      </w:r>
      <w:r>
        <w:rPr>
          <w:rFonts w:eastAsia="仿宋_GB2312" w:hAnsiTheme="minorHAnsi"/>
          <w:color w:val="auto"/>
          <w:sz w:val="32"/>
          <w:szCs w:val="24"/>
        </w:rPr>
        <w:t>乐山市志办：</w:t>
      </w:r>
      <w:r>
        <w:rPr>
          <w:rFonts w:hint="default" w:eastAsia="仿宋_GB2312" w:hAnsiTheme="minorHAnsi"/>
          <w:color w:val="auto"/>
          <w:sz w:val="32"/>
          <w:szCs w:val="24"/>
        </w:rPr>
        <w:t>秦伟民</w:t>
      </w:r>
    </w:p>
    <w:p>
      <w:pPr>
        <w:adjustRightInd/>
        <w:snapToGrid/>
        <w:spacing w:afterLines="0" w:line="240" w:lineRule="auto"/>
        <w:rPr>
          <w:rFonts w:hint="default" w:eastAsia="仿宋_GB2312"/>
          <w:color w:val="auto"/>
          <w:sz w:val="32"/>
          <w:szCs w:val="24"/>
          <w:lang w:val="en-US" w:eastAsia="zh-CN"/>
        </w:rPr>
      </w:pP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南充市志办：陈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新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          </w:t>
      </w:r>
      <w:r>
        <w:rPr>
          <w:rFonts w:eastAsia="仿宋_GB2312" w:hAnsiTheme="minorHAnsi"/>
          <w:color w:val="auto"/>
          <w:sz w:val="32"/>
          <w:szCs w:val="24"/>
        </w:rPr>
        <w:t>宜宾市志办：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刘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刚</w:t>
      </w:r>
      <w:r>
        <w:rPr>
          <w:rFonts w:eastAsia="仿宋_GB2312"/>
          <w:color w:val="auto"/>
          <w:sz w:val="32"/>
          <w:szCs w:val="24"/>
        </w:rPr>
        <w:t xml:space="preserve">  </w:t>
      </w:r>
      <w:r>
        <w:rPr>
          <w:rFonts w:hint="default" w:eastAsia="仿宋_GB2312"/>
          <w:color w:val="auto"/>
          <w:sz w:val="32"/>
          <w:szCs w:val="24"/>
          <w:lang w:val="en-US" w:eastAsia="zh-CN"/>
        </w:rPr>
        <w:t xml:space="preserve">          </w:t>
      </w:r>
    </w:p>
    <w:p>
      <w:pPr>
        <w:adjustRightInd/>
        <w:snapToGrid/>
        <w:spacing w:afterLines="0" w:line="240" w:lineRule="auto"/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</w:pPr>
      <w:r>
        <w:rPr>
          <w:rFonts w:eastAsia="仿宋_GB2312" w:hAnsiTheme="minorHAnsi"/>
          <w:color w:val="auto"/>
          <w:sz w:val="32"/>
          <w:szCs w:val="24"/>
        </w:rPr>
        <w:t>广安市志办：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李有毅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          </w:t>
      </w:r>
      <w:r>
        <w:rPr>
          <w:rFonts w:eastAsia="仿宋_GB2312" w:hAnsiTheme="minorHAnsi"/>
          <w:color w:val="auto"/>
          <w:sz w:val="32"/>
          <w:szCs w:val="24"/>
        </w:rPr>
        <w:t>达州市志办：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邓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高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          </w:t>
      </w:r>
    </w:p>
    <w:p>
      <w:pPr>
        <w:adjustRightInd/>
        <w:snapToGrid/>
        <w:spacing w:afterLines="0" w:line="240" w:lineRule="auto"/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</w:pPr>
      <w:r>
        <w:rPr>
          <w:rFonts w:eastAsia="仿宋_GB2312" w:hAnsiTheme="minorHAnsi"/>
          <w:color w:val="auto"/>
          <w:sz w:val="32"/>
          <w:szCs w:val="24"/>
        </w:rPr>
        <w:t>巴中市志办：</w:t>
      </w:r>
      <w:r>
        <w:rPr>
          <w:rFonts w:hint="default" w:eastAsia="仿宋_GB2312" w:hAnsiTheme="minorHAnsi"/>
          <w:color w:val="auto"/>
          <w:sz w:val="32"/>
          <w:szCs w:val="24"/>
        </w:rPr>
        <w:t>罗之聪</w:t>
      </w:r>
      <w:r>
        <w:rPr>
          <w:rFonts w:eastAsia="仿宋_GB2312"/>
          <w:color w:val="auto"/>
          <w:sz w:val="32"/>
          <w:szCs w:val="24"/>
        </w:rPr>
        <w:t xml:space="preserve">     </w:t>
      </w:r>
      <w:r>
        <w:rPr>
          <w:rFonts w:hint="default" w:eastAsia="仿宋_GB2312"/>
          <w:color w:val="auto"/>
          <w:sz w:val="32"/>
          <w:szCs w:val="24"/>
          <w:lang w:val="en-US" w:eastAsia="zh-CN"/>
        </w:rPr>
        <w:t xml:space="preserve">     </w:t>
      </w:r>
      <w:r>
        <w:rPr>
          <w:rFonts w:eastAsia="仿宋_GB2312"/>
          <w:color w:val="auto"/>
          <w:sz w:val="32"/>
          <w:szCs w:val="24"/>
        </w:rPr>
        <w:t xml:space="preserve">  </w:t>
      </w:r>
      <w:r>
        <w:rPr>
          <w:rFonts w:eastAsia="仿宋_GB2312" w:hAnsiTheme="minorHAnsi"/>
          <w:color w:val="auto"/>
          <w:sz w:val="32"/>
          <w:szCs w:val="24"/>
        </w:rPr>
        <w:t>雅安市志办：</w:t>
      </w:r>
      <w:r>
        <w:rPr>
          <w:rFonts w:hint="default" w:eastAsia="仿宋_GB2312" w:hAnsiTheme="minorHAnsi"/>
          <w:color w:val="auto"/>
          <w:sz w:val="32"/>
          <w:szCs w:val="24"/>
        </w:rPr>
        <w:t>师  伟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          </w:t>
      </w:r>
    </w:p>
    <w:p>
      <w:pPr>
        <w:adjustRightInd/>
        <w:snapToGrid/>
        <w:spacing w:afterLines="0" w:line="240" w:lineRule="auto"/>
        <w:rPr>
          <w:rFonts w:hint="default" w:eastAsia="仿宋_GB2312" w:hAnsiTheme="minorHAnsi"/>
          <w:color w:val="auto"/>
          <w:sz w:val="32"/>
          <w:szCs w:val="24"/>
          <w:lang w:eastAsia="zh-CN"/>
        </w:rPr>
      </w:pPr>
      <w:r>
        <w:rPr>
          <w:rFonts w:eastAsia="仿宋_GB2312" w:hAnsiTheme="minorHAnsi"/>
          <w:color w:val="auto"/>
          <w:sz w:val="32"/>
          <w:szCs w:val="24"/>
        </w:rPr>
        <w:t>资阳市志办：</w:t>
      </w:r>
      <w:r>
        <w:rPr>
          <w:rFonts w:hint="default" w:eastAsia="仿宋_GB2312" w:hAnsiTheme="minorHAnsi"/>
          <w:color w:val="auto"/>
          <w:sz w:val="32"/>
          <w:szCs w:val="24"/>
        </w:rPr>
        <w:t>李卫东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          </w:t>
      </w:r>
      <w:r>
        <w:rPr>
          <w:rFonts w:eastAsia="仿宋_GB2312" w:hAnsiTheme="minorHAnsi"/>
          <w:color w:val="auto"/>
          <w:sz w:val="32"/>
          <w:szCs w:val="24"/>
        </w:rPr>
        <w:t>阿坝州志办：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尼</w:t>
      </w:r>
      <w:r>
        <w:rPr>
          <w:rFonts w:hint="eastAsia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美</w:t>
      </w:r>
    </w:p>
    <w:p>
      <w:pPr>
        <w:adjustRightInd/>
        <w:snapToGrid/>
        <w:spacing w:afterLines="0" w:line="240" w:lineRule="auto"/>
        <w:rPr>
          <w:rFonts w:eastAsia="仿宋_GB2312"/>
          <w:color w:val="auto"/>
          <w:sz w:val="32"/>
          <w:szCs w:val="24"/>
        </w:rPr>
      </w:pPr>
      <w:r>
        <w:rPr>
          <w:rFonts w:eastAsia="仿宋_GB2312" w:hAnsiTheme="minorHAnsi"/>
          <w:color w:val="auto"/>
          <w:sz w:val="32"/>
          <w:szCs w:val="24"/>
        </w:rPr>
        <w:t>甘孜州志办：</w:t>
      </w:r>
      <w:r>
        <w:rPr>
          <w:rFonts w:hint="default" w:eastAsia="仿宋_GB2312" w:hAnsiTheme="minorHAnsi"/>
          <w:color w:val="auto"/>
          <w:sz w:val="32"/>
          <w:szCs w:val="24"/>
        </w:rPr>
        <w:t>韩广富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          </w:t>
      </w:r>
      <w:r>
        <w:rPr>
          <w:rFonts w:eastAsia="仿宋_GB2312" w:hAnsiTheme="minorHAnsi"/>
          <w:color w:val="auto"/>
          <w:sz w:val="32"/>
          <w:szCs w:val="24"/>
        </w:rPr>
        <w:t>凉山州志办：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肖元东</w:t>
      </w:r>
      <w:r>
        <w:rPr>
          <w:rFonts w:eastAsia="仿宋_GB2312"/>
          <w:color w:val="auto"/>
          <w:sz w:val="32"/>
          <w:szCs w:val="24"/>
        </w:rPr>
        <w:t xml:space="preserve">         </w:t>
      </w:r>
    </w:p>
    <w:p>
      <w:pPr>
        <w:adjustRightInd/>
        <w:snapToGrid/>
        <w:spacing w:afterLines="0" w:line="240" w:lineRule="auto"/>
        <w:rPr>
          <w:rFonts w:hint="default" w:eastAsia="仿宋_GB2312" w:hAnsiTheme="minorHAnsi"/>
          <w:sz w:val="32"/>
          <w:szCs w:val="24"/>
        </w:rPr>
      </w:pPr>
      <w:r>
        <w:rPr>
          <w:rFonts w:eastAsia="仿宋_GB2312" w:hAnsiTheme="minorHAnsi"/>
          <w:color w:val="auto"/>
          <w:sz w:val="32"/>
          <w:szCs w:val="24"/>
        </w:rPr>
        <w:t>省教育厅：</w:t>
      </w:r>
      <w:r>
        <w:rPr>
          <w:rFonts w:hint="default" w:eastAsia="仿宋_GB2312" w:hAnsiTheme="minorHAnsi"/>
          <w:color w:val="auto"/>
          <w:sz w:val="32"/>
          <w:szCs w:val="24"/>
          <w:lang w:eastAsia="zh-CN"/>
        </w:rPr>
        <w:t>陈立兵</w:t>
      </w:r>
      <w:r>
        <w:rPr>
          <w:rFonts w:hint="default" w:eastAsia="仿宋_GB2312" w:hAnsiTheme="minorHAnsi"/>
          <w:color w:val="auto"/>
          <w:sz w:val="32"/>
          <w:szCs w:val="24"/>
        </w:rPr>
        <w:t xml:space="preserve">            </w:t>
      </w:r>
      <w:r>
        <w:rPr>
          <w:rFonts w:hint="default" w:eastAsia="仿宋_GB2312" w:hAnsiTheme="minorHAnsi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default" w:eastAsia="仿宋_GB2312"/>
          <w:sz w:val="32"/>
          <w:szCs w:val="24"/>
        </w:rPr>
        <w:t>省公安厅：张馨月</w:t>
      </w:r>
    </w:p>
    <w:p>
      <w:pPr>
        <w:adjustRightInd/>
        <w:snapToGrid/>
        <w:spacing w:before="0" w:beforeLines="-2147483648" w:afterLines="0" w:line="240" w:lineRule="auto"/>
        <w:rPr>
          <w:rFonts w:eastAsia="仿宋_GB2312"/>
          <w:color w:val="auto"/>
          <w:sz w:val="32"/>
          <w:szCs w:val="24"/>
        </w:rPr>
      </w:pPr>
      <w:r>
        <w:rPr>
          <w:rFonts w:hint="default" w:eastAsia="仿宋_GB2312" w:hAnsiTheme="minorHAnsi"/>
          <w:sz w:val="32"/>
          <w:szCs w:val="24"/>
          <w:lang w:val="en-US" w:eastAsia="zh-CN"/>
        </w:rPr>
        <w:t>省市场监督管理局：李</w:t>
      </w:r>
      <w:r>
        <w:rPr>
          <w:rFonts w:hint="eastAsia"/>
          <w:sz w:val="32"/>
          <w:szCs w:val="24"/>
          <w:lang w:val="en-US" w:eastAsia="zh-CN"/>
        </w:rPr>
        <w:t xml:space="preserve">  </w:t>
      </w:r>
      <w:r>
        <w:rPr>
          <w:rFonts w:hint="default" w:eastAsia="仿宋_GB2312" w:hAnsiTheme="minorHAnsi"/>
          <w:sz w:val="32"/>
          <w:szCs w:val="24"/>
          <w:lang w:val="en-US" w:eastAsia="zh-CN"/>
        </w:rPr>
        <w:t>明</w:t>
      </w:r>
      <w:r>
        <w:rPr>
          <w:rFonts w:hint="eastAsia"/>
          <w:sz w:val="32"/>
          <w:szCs w:val="24"/>
          <w:lang w:val="en-US" w:eastAsia="zh-CN"/>
        </w:rPr>
        <w:t xml:space="preserve">      </w:t>
      </w:r>
      <w:r>
        <w:rPr>
          <w:rFonts w:eastAsia="仿宋_GB2312" w:hAnsiTheme="minorHAnsi"/>
          <w:color w:val="auto"/>
          <w:sz w:val="32"/>
          <w:szCs w:val="24"/>
        </w:rPr>
        <w:t>省体育局：秦</w:t>
      </w:r>
      <w:r>
        <w:rPr>
          <w:rFonts w:hint="eastAsia"/>
          <w:color w:val="auto"/>
          <w:sz w:val="32"/>
          <w:szCs w:val="24"/>
          <w:lang w:val="en-US" w:eastAsia="zh-CN"/>
        </w:rPr>
        <w:t xml:space="preserve">  </w:t>
      </w:r>
      <w:r>
        <w:rPr>
          <w:rFonts w:eastAsia="仿宋_GB2312" w:hAnsiTheme="minorHAnsi"/>
          <w:color w:val="auto"/>
          <w:sz w:val="32"/>
          <w:szCs w:val="24"/>
        </w:rPr>
        <w:t>勤</w:t>
      </w:r>
    </w:p>
    <w:p>
      <w:pPr>
        <w:adjustRightInd/>
        <w:snapToGrid/>
        <w:spacing w:afterLines="0" w:line="240" w:lineRule="auto"/>
        <w:rPr>
          <w:rFonts w:hint="default" w:eastAsia="仿宋_GB2312" w:hAnsiTheme="minorHAnsi"/>
          <w:sz w:val="32"/>
          <w:szCs w:val="24"/>
          <w:lang w:eastAsia="zh-CN"/>
        </w:rPr>
      </w:pPr>
      <w:r>
        <w:rPr>
          <w:rFonts w:eastAsia="仿宋_GB2312" w:hAnsiTheme="minorHAnsi"/>
          <w:sz w:val="32"/>
          <w:szCs w:val="24"/>
        </w:rPr>
        <w:t>成都铁路局：</w:t>
      </w:r>
      <w:r>
        <w:rPr>
          <w:rFonts w:hint="default" w:eastAsia="仿宋_GB2312" w:hAnsiTheme="minorHAnsi"/>
          <w:sz w:val="32"/>
          <w:szCs w:val="24"/>
          <w:lang w:eastAsia="zh-CN"/>
        </w:rPr>
        <w:t>张晓颖</w:t>
      </w:r>
    </w:p>
    <w:p>
      <w:pPr>
        <w:adjustRightInd/>
        <w:snapToGrid/>
        <w:spacing w:afterLines="0" w:line="240" w:lineRule="auto"/>
        <w:rPr>
          <w:rFonts w:hint="default" w:eastAsia="仿宋_GB2312"/>
          <w:sz w:val="32"/>
          <w:szCs w:val="24"/>
          <w:lang w:val="en-US" w:eastAsia="zh-CN"/>
        </w:rPr>
      </w:pPr>
      <w:r>
        <w:rPr>
          <w:rFonts w:eastAsia="仿宋_GB2312" w:hAnsiTheme="minorHAnsi"/>
          <w:color w:val="auto"/>
          <w:spacing w:val="0"/>
          <w:sz w:val="32"/>
          <w:szCs w:val="24"/>
        </w:rPr>
        <w:t>中石油西南油气田分公司：姚宇飞</w:t>
      </w:r>
      <w:r>
        <w:rPr>
          <w:rFonts w:hint="default" w:eastAsia="仿宋_GB2312"/>
          <w:color w:val="auto"/>
          <w:sz w:val="32"/>
          <w:szCs w:val="24"/>
          <w:lang w:val="en-US" w:eastAsia="zh-CN"/>
        </w:rPr>
        <w:t xml:space="preserve">  </w:t>
      </w:r>
    </w:p>
    <w:p>
      <w:pPr>
        <w:adjustRightInd/>
        <w:snapToGrid/>
        <w:spacing w:afterLines="0" w:line="240" w:lineRule="auto"/>
      </w:pPr>
      <w:r>
        <w:rPr>
          <w:rFonts w:hint="default" w:eastAsia="仿宋_GB2312"/>
          <w:color w:val="auto"/>
          <w:sz w:val="32"/>
          <w:szCs w:val="24"/>
          <w:lang w:val="en-US" w:eastAsia="zh-CN"/>
        </w:rPr>
        <w:t xml:space="preserve">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华</cp:lastModifiedBy>
  <dcterms:modified xsi:type="dcterms:W3CDTF">2019-01-15T10:37:06Z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